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i w:val="1"/>
          <w:iCs w:val="1"/>
          <w:color w:val="1f1f1f"/>
          <w:sz w:val="24"/>
          <w:szCs w:val="24"/>
        </w:rPr>
      </w:pPr>
      <w:bookmarkStart w:colFirst="0" w:colLast="0" w:name="_ht1ufzh294jq" w:id="0"/>
      <w:bookmarkEnd w:id="0"/>
      <w:r w:rsidDel="00000000" w:rsidR="00000000" w:rsidRPr="00000000">
        <w:rPr>
          <w:rtl w:val="0"/>
        </w:rPr>
        <w:t xml:space="preserve">FORGE Expression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hd w:fill="ffffff" w:val="clear"/>
        <w:spacing w:after="240" w:before="240" w:lineRule="auto"/>
        <w:rPr/>
      </w:pPr>
      <w:bookmarkStart w:colFirst="0" w:colLast="0" w:name="_86m0u9hr3e7q" w:id="1"/>
      <w:bookmarkEnd w:id="1"/>
      <w:r w:rsidDel="00000000" w:rsidR="00000000" w:rsidRPr="00000000">
        <w:rPr>
          <w:rtl w:val="0"/>
        </w:rPr>
        <w:t xml:space="preserve">About the workshop: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FORGE is an inclusive, participatory workshop that offers insight into the devising practices and processes of the Rawcus room.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The workshop invites participants to work alongside members of the Rawcus Ensemble and explore themes, provocations and questions from the company’s current show in rehearsals. Participants will be led through a series of physical exercises, text generation tasks and creative prompts that allow for on the floor exploration and discoveries.  FORGE is an experiential insight into methods of ensemble performance making.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Where: Temperance Hall, 199 Napier St South Melbourne (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map link</w:t>
        </w:r>
      </w:hyperlink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)</w:t>
        <w:br w:type="textWrapping"/>
        <w:t xml:space="preserve">When: Saturday March 21st</w:t>
        <w:br w:type="textWrapping"/>
        <w:t xml:space="preserve">Time: 10am - 3pm </w:t>
        <w:br w:type="textWrapping"/>
        <w:t xml:space="preserve">Cost: Free, via EOI process 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This workshop is suitable for anyone with an interest in inclusive performance practice. You must be 18 years or over. Suitable for people with and without a disability. The workshop will be Auslan interpreted. No prior performance experience is necessary. Places are limited (~20 participants), and attendees will be selected with an aim to bring together a diverse range of people and practices.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i w:val="1"/>
          <w:iCs w:val="1"/>
          <w:color w:val="1f1f1f"/>
          <w:sz w:val="24"/>
          <w:szCs w:val="24"/>
        </w:rPr>
      </w:pPr>
      <w:r w:rsidDel="00000000" w:rsidR="00000000" w:rsidRPr="00000000">
        <w:rPr>
          <w:i w:val="1"/>
          <w:iCs w:val="1"/>
          <w:color w:val="1f1f1f"/>
          <w:sz w:val="24"/>
          <w:szCs w:val="24"/>
          <w:rtl w:val="0"/>
        </w:rPr>
        <w:t xml:space="preserve">This project is supported through the Palais Theatre Community Fund.</w:t>
      </w:r>
    </w:p>
    <w:p w:rsidR="00000000" w:rsidDel="00000000" w:rsidP="00000000" w:rsidRDefault="00000000" w:rsidRPr="00000000" w14:paraId="00000008">
      <w:pPr>
        <w:pStyle w:val="Heading1"/>
        <w:shd w:fill="ffffff" w:val="clear"/>
        <w:spacing w:after="240" w:before="240" w:lineRule="auto"/>
        <w:rPr/>
      </w:pPr>
      <w:bookmarkStart w:colFirst="0" w:colLast="0" w:name="_6yjeiax8frox" w:id="2"/>
      <w:bookmarkEnd w:id="2"/>
      <w:r w:rsidDel="00000000" w:rsidR="00000000" w:rsidRPr="00000000">
        <w:rPr>
          <w:rtl w:val="0"/>
        </w:rPr>
        <w:t xml:space="preserve">Important Dates: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EOIs Open 5 February </w:t>
        <w:br w:type="textWrapping"/>
        <w:t xml:space="preserve">EOIs Close 26 February</w:t>
        <w:br w:type="textWrapping"/>
        <w:t xml:space="preserve">Notification 5 March</w:t>
        <w:br w:type="textWrapping"/>
        <w:t xml:space="preserve">Workshop 21 March</w:t>
      </w:r>
    </w:p>
    <w:p w:rsidR="00000000" w:rsidDel="00000000" w:rsidP="00000000" w:rsidRDefault="00000000" w:rsidRPr="00000000" w14:paraId="0000000A">
      <w:pPr>
        <w:pStyle w:val="Heading1"/>
        <w:shd w:fill="ffffff" w:val="clear"/>
        <w:spacing w:after="240" w:before="240" w:lineRule="auto"/>
        <w:rPr/>
      </w:pPr>
      <w:bookmarkStart w:colFirst="0" w:colLast="0" w:name="_o9vwox80fuoi" w:id="3"/>
      <w:bookmarkEnd w:id="3"/>
      <w:r w:rsidDel="00000000" w:rsidR="00000000" w:rsidRPr="00000000">
        <w:rPr>
          <w:rtl w:val="0"/>
        </w:rPr>
        <w:t xml:space="preserve">Getting there: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Temperance Hall is near the 12 Tram line.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Tram 1 – Stop 24 (corner of Clarendon St and Park St)</w:t>
        <w:br w:type="textWrapping"/>
        <w:t xml:space="preserve">Tram 12 – Stop 129 (corner of Park St and Clarendon St).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There are limited un-metered parking spaces directly outside Temperance Hall along Napier Street. There are free 2-hour (Mon – Fri,10.00 am – 6.00 pm) parking bays available on Napier Street and Church Street, including accessible spaces. Limited all-day parking is available on the Temperance Hall side of Church Street. Alternatively, all-day paid parking is available on Cecil Street. Bicycle parking hoops are located on the corner of Napier and Church Street adjacent to the Hall.</w:t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c25n33sxz67m" w:id="4"/>
      <w:bookmarkEnd w:id="4"/>
      <w:r w:rsidDel="00000000" w:rsidR="00000000" w:rsidRPr="00000000">
        <w:rPr>
          <w:rtl w:val="0"/>
        </w:rPr>
        <w:t xml:space="preserve">Access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The Main Hall is wheelchair accessible.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There is parking outside the venue, including accessible spaces on Napier St.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There are wheelchair accessible toilets at the venue.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The bathrooms are all gender.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Everyone in the room will wear name tags.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Two support workers, Rachel and Nilgun, will be present to support participation.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Participants can elect to bring their own support. If you would like to do this, please let us know in your application form.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The lighting is a combination of overhead fluorescent and natural light.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Rawcus will be providing Auslan interpreters at this workshop.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There is a corridor that participants can use as a quiet space. There is not a dedicated quiet room.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There will be a 45 minute lunch break. There are several cafes nearby, or you may choose to bring your own lunch.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Should you require further accessibility information or support please get in contact to discuss.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2gvwsuc6jkvi" w:id="5"/>
      <w:bookmarkEnd w:id="5"/>
      <w:r w:rsidDel="00000000" w:rsidR="00000000" w:rsidRPr="00000000">
        <w:rPr>
          <w:rtl w:val="0"/>
        </w:rPr>
        <w:t xml:space="preserve">How to Apply: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fill in this form and email to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info@rawcus.org.au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br w:type="textWrapping"/>
        <w:t xml:space="preserve">Answer the questions below. You can type answers directly into the page. If you prefer, you can create a video or audio recording in which you answer the questions and email it to info@rawcus.org.au with the subject line 'FORGE EOI'.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need assistance with this application please get in touch.</w:t>
      </w:r>
    </w:p>
    <w:p w:rsidR="00000000" w:rsidDel="00000000" w:rsidP="00000000" w:rsidRDefault="00000000" w:rsidRPr="00000000" w14:paraId="0000001E">
      <w:pPr>
        <w:pStyle w:val="Heading1"/>
        <w:rPr/>
      </w:pPr>
      <w:bookmarkStart w:colFirst="0" w:colLast="0" w:name="_kuf41bclscxa" w:id="6"/>
      <w:bookmarkEnd w:id="6"/>
      <w:r w:rsidDel="00000000" w:rsidR="00000000" w:rsidRPr="00000000">
        <w:rPr>
          <w:rtl w:val="0"/>
        </w:rPr>
        <w:t xml:space="preserve">Application Questions: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Your full name:</w:t>
      </w:r>
    </w:p>
    <w:p w:rsidR="00000000" w:rsidDel="00000000" w:rsidP="00000000" w:rsidRDefault="00000000" w:rsidRPr="00000000" w14:paraId="00000021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Your email address:</w:t>
      </w:r>
    </w:p>
    <w:p w:rsidR="00000000" w:rsidDel="00000000" w:rsidP="00000000" w:rsidRDefault="00000000" w:rsidRPr="00000000" w14:paraId="00000023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Your phone number:</w:t>
      </w:r>
    </w:p>
    <w:p w:rsidR="00000000" w:rsidDel="00000000" w:rsidP="00000000" w:rsidRDefault="00000000" w:rsidRPr="00000000" w14:paraId="00000025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Your preferred method of contact (text/phone/email/etc):</w:t>
      </w:r>
    </w:p>
    <w:p w:rsidR="00000000" w:rsidDel="00000000" w:rsidP="00000000" w:rsidRDefault="00000000" w:rsidRPr="00000000" w14:paraId="00000027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Your pronouns:</w:t>
      </w:r>
    </w:p>
    <w:p w:rsidR="00000000" w:rsidDel="00000000" w:rsidP="00000000" w:rsidRDefault="00000000" w:rsidRPr="00000000" w14:paraId="00000029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Your suburb:</w:t>
      </w:r>
    </w:p>
    <w:p w:rsidR="00000000" w:rsidDel="00000000" w:rsidP="00000000" w:rsidRDefault="00000000" w:rsidRPr="00000000" w14:paraId="0000002B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you live, work, study or volunteer in the City of Port Phillip?</w:t>
      </w:r>
    </w:p>
    <w:p w:rsidR="00000000" w:rsidDel="00000000" w:rsidP="00000000" w:rsidRDefault="00000000" w:rsidRPr="00000000" w14:paraId="0000002D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Tell us a bit about yourself. (Max 100 words)</w:t>
      </w:r>
    </w:p>
    <w:p w:rsidR="00000000" w:rsidDel="00000000" w:rsidP="00000000" w:rsidRDefault="00000000" w:rsidRPr="00000000" w14:paraId="0000002F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Why do you want to participate in this workshop?  (Max 100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share any access requirements or working preferences that would support your participation. We may not be able to meet all requests, but sharing this helps us plan with care.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Any information given regarding personal access requirements will be used to inform access during the workshop. All information will be kept confidential.</w:t>
      </w:r>
    </w:p>
    <w:p w:rsidR="00000000" w:rsidDel="00000000" w:rsidP="00000000" w:rsidRDefault="00000000" w:rsidRPr="00000000" w14:paraId="0000003E">
      <w:pPr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you consent to have your photograph taken for documentation purposes?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Images May be used for grant acquittal, on our website or social media. </w:t>
      </w:r>
    </w:p>
    <w:p w:rsidR="00000000" w:rsidDel="00000000" w:rsidP="00000000" w:rsidRDefault="00000000" w:rsidRPr="00000000" w14:paraId="00000045">
      <w:pPr>
        <w:ind w:left="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Would you like to join the Rawcus mailing list and stay updated with our news and opportunities?</w:t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END OF FORM.</w:t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right"/>
      <w:rPr/>
    </w:pP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aps.app.goo.gl/igVT2HMj8uXJti2o6" TargetMode="External"/><Relationship Id="rId7" Type="http://schemas.openxmlformats.org/officeDocument/2006/relationships/hyperlink" Target="mailto:info@rawcus.org.a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